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691"/>
        <w:rPr>
          <w:sz w:val="20"/>
        </w:rPr>
      </w:pPr>
      <w:r>
        <w:rPr>
          <w:sz w:val="20"/>
        </w:rPr>
        <w:drawing>
          <wp:inline distT="0" distB="0" distL="0" distR="0">
            <wp:extent cx="6005805" cy="1452467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5805" cy="1452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Title"/>
        <w:spacing w:before="259"/>
        <w:ind w:left="6662" w:right="181"/>
      </w:pPr>
      <w:r>
        <w:rPr/>
        <w:t>Департаменти (управління) освіти</w:t>
      </w:r>
      <w:r>
        <w:rPr>
          <w:spacing w:val="40"/>
        </w:rPr>
        <w:t> </w:t>
      </w:r>
      <w:r>
        <w:rPr/>
        <w:t>і</w:t>
      </w:r>
      <w:r>
        <w:rPr>
          <w:spacing w:val="-17"/>
        </w:rPr>
        <w:t> </w:t>
      </w:r>
      <w:r>
        <w:rPr/>
        <w:t>науки</w:t>
      </w:r>
      <w:r>
        <w:rPr>
          <w:spacing w:val="-9"/>
        </w:rPr>
        <w:t> </w:t>
      </w:r>
      <w:r>
        <w:rPr/>
        <w:t>обласних,</w:t>
      </w:r>
      <w:r>
        <w:rPr>
          <w:spacing w:val="-9"/>
        </w:rPr>
        <w:t> </w:t>
      </w:r>
      <w:r>
        <w:rPr/>
        <w:t>Київської</w:t>
      </w:r>
      <w:r>
        <w:rPr>
          <w:spacing w:val="-9"/>
        </w:rPr>
        <w:t> </w:t>
      </w:r>
      <w:r>
        <w:rPr/>
        <w:t>міської державних адміністрацій</w:t>
      </w:r>
    </w:p>
    <w:p>
      <w:pPr>
        <w:pStyle w:val="BodyText"/>
        <w:spacing w:before="193"/>
        <w:rPr>
          <w:b/>
        </w:rPr>
      </w:pPr>
    </w:p>
    <w:p>
      <w:pPr>
        <w:spacing w:before="1"/>
        <w:ind w:left="1560" w:right="0" w:firstLine="0"/>
        <w:jc w:val="left"/>
        <w:rPr>
          <w:i/>
          <w:sz w:val="28"/>
        </w:rPr>
      </w:pPr>
      <w:r>
        <w:rPr>
          <w:i/>
          <w:sz w:val="28"/>
        </w:rPr>
        <w:t>Про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міжвідомчий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алгоритм</w:t>
      </w:r>
      <w:r>
        <w:rPr>
          <w:i/>
          <w:spacing w:val="-2"/>
          <w:sz w:val="28"/>
        </w:rPr>
        <w:t> взаємодії</w:t>
      </w:r>
    </w:p>
    <w:p>
      <w:pPr>
        <w:spacing w:before="0"/>
        <w:ind w:left="1560" w:right="0" w:firstLine="0"/>
        <w:jc w:val="left"/>
        <w:rPr>
          <w:i/>
          <w:sz w:val="28"/>
        </w:rPr>
      </w:pPr>
      <w:r>
        <w:rPr>
          <w:i/>
          <w:sz w:val="28"/>
        </w:rPr>
        <w:t>щодо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превенції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та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протидії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булінгу</w:t>
      </w:r>
      <w:r>
        <w:rPr>
          <w:i/>
          <w:spacing w:val="-1"/>
          <w:sz w:val="28"/>
        </w:rPr>
        <w:t> </w:t>
      </w:r>
      <w:r>
        <w:rPr>
          <w:i/>
          <w:spacing w:val="-2"/>
          <w:sz w:val="28"/>
        </w:rPr>
        <w:t>(цькування)</w:t>
      </w:r>
    </w:p>
    <w:p>
      <w:pPr>
        <w:pStyle w:val="BodyText"/>
        <w:spacing w:before="276"/>
        <w:ind w:left="1560" w:right="139" w:firstLine="567"/>
        <w:jc w:val="both"/>
      </w:pPr>
      <w:r>
        <w:rPr/>
        <w:t>Відповідно до</w:t>
      </w:r>
      <w:r>
        <w:rPr>
          <w:spacing w:val="40"/>
        </w:rPr>
        <w:t> </w:t>
      </w:r>
      <w:r>
        <w:rPr/>
        <w:t>Закону України</w:t>
      </w:r>
      <w:r>
        <w:rPr>
          <w:spacing w:val="40"/>
        </w:rPr>
        <w:t> </w:t>
      </w:r>
      <w:r>
        <w:rPr/>
        <w:t>«Про освіту», Кодексу України про адміністративні правопорушення, Указу Президента України від 25 травня</w:t>
      </w:r>
      <w:r>
        <w:rPr>
          <w:spacing w:val="80"/>
        </w:rPr>
        <w:t> </w:t>
      </w:r>
      <w:r>
        <w:rPr/>
        <w:t>2020</w:t>
      </w:r>
      <w:r>
        <w:rPr>
          <w:spacing w:val="-2"/>
        </w:rPr>
        <w:t> </w:t>
      </w:r>
      <w:r>
        <w:rPr/>
        <w:t>року № 195/2020 «Про Національну стратегію розбудови безпечного і здорового освітнього середовища у новій українській школі»,</w:t>
      </w:r>
      <w:r>
        <w:rPr>
          <w:spacing w:val="40"/>
        </w:rPr>
        <w:t> </w:t>
      </w:r>
      <w:r>
        <w:rPr/>
        <w:t>розпорядження Кабінету Міністрів України від 5 липня 2024 р. № 632-р «Про затвердження плану заходів з реалізації Національної стратегії розбудови безпечного і здорового</w:t>
      </w:r>
      <w:r>
        <w:rPr>
          <w:spacing w:val="-10"/>
        </w:rPr>
        <w:t> </w:t>
      </w:r>
      <w:r>
        <w:rPr/>
        <w:t>освітнього</w:t>
      </w:r>
      <w:r>
        <w:rPr>
          <w:spacing w:val="-10"/>
        </w:rPr>
        <w:t> </w:t>
      </w:r>
      <w:r>
        <w:rPr/>
        <w:t>середовища</w:t>
      </w:r>
      <w:r>
        <w:rPr>
          <w:spacing w:val="-11"/>
        </w:rPr>
        <w:t> </w:t>
      </w:r>
      <w:r>
        <w:rPr/>
        <w:t>у</w:t>
      </w:r>
      <w:r>
        <w:rPr>
          <w:spacing w:val="-10"/>
        </w:rPr>
        <w:t> </w:t>
      </w:r>
      <w:r>
        <w:rPr/>
        <w:t>новій</w:t>
      </w:r>
      <w:r>
        <w:rPr>
          <w:spacing w:val="-11"/>
        </w:rPr>
        <w:t> </w:t>
      </w:r>
      <w:r>
        <w:rPr/>
        <w:t>українській</w:t>
      </w:r>
      <w:r>
        <w:rPr>
          <w:spacing w:val="-11"/>
        </w:rPr>
        <w:t> </w:t>
      </w:r>
      <w:r>
        <w:rPr/>
        <w:t>школі</w:t>
      </w:r>
      <w:r>
        <w:rPr>
          <w:spacing w:val="-11"/>
        </w:rPr>
        <w:t> </w:t>
      </w:r>
      <w:r>
        <w:rPr/>
        <w:t>на</w:t>
      </w:r>
      <w:r>
        <w:rPr>
          <w:spacing w:val="-10"/>
        </w:rPr>
        <w:t> </w:t>
      </w:r>
      <w:r>
        <w:rPr/>
        <w:t>2024</w:t>
      </w:r>
      <w:r>
        <w:rPr>
          <w:spacing w:val="-10"/>
        </w:rPr>
        <w:t> </w:t>
      </w:r>
      <w:r>
        <w:rPr/>
        <w:t>рік»</w:t>
      </w:r>
      <w:r>
        <w:rPr>
          <w:spacing w:val="-10"/>
        </w:rPr>
        <w:t> </w:t>
      </w:r>
      <w:r>
        <w:rPr/>
        <w:t>безпека дітей є обов’язковою цінністю і одним з показників якості їх життя. Однією з важливих умов забезпечення безпеки дітей є створення безпечного освітнього </w:t>
      </w:r>
      <w:r>
        <w:rPr>
          <w:spacing w:val="-2"/>
        </w:rPr>
        <w:t>середовища.</w:t>
      </w:r>
    </w:p>
    <w:p>
      <w:pPr>
        <w:pStyle w:val="BodyText"/>
        <w:ind w:left="1560" w:right="139" w:firstLine="720"/>
        <w:jc w:val="both"/>
      </w:pPr>
      <w:r>
        <w:rPr/>
        <w:t>Серед важливих стратегічних цілей розбудови безпечного і здорового освітнього середовища</w:t>
      </w:r>
      <w:r>
        <w:rPr>
          <w:spacing w:val="40"/>
        </w:rPr>
        <w:t> </w:t>
      </w:r>
      <w:r>
        <w:rPr/>
        <w:t>є здоров’язбережувальна складова освіти,</w:t>
      </w:r>
      <w:r>
        <w:rPr>
          <w:spacing w:val="40"/>
        </w:rPr>
        <w:t> </w:t>
      </w:r>
      <w:r>
        <w:rPr>
          <w:color w:val="333333"/>
        </w:rPr>
        <w:t>б</w:t>
      </w:r>
      <w:r>
        <w:rPr/>
        <w:t>езпечність, доступність та інклюзивність освітнього середовища.</w:t>
      </w:r>
    </w:p>
    <w:p>
      <w:pPr>
        <w:pStyle w:val="BodyText"/>
        <w:ind w:left="1560" w:right="139" w:firstLine="709"/>
        <w:jc w:val="both"/>
      </w:pPr>
      <w:r>
        <w:rPr/>
        <w:t>Для формування безпечної, ненасильницької та відповідальної поведінки учнів, підвищення обізнаності працівників закладу освіти, батьків або законних представників дітей щодо запобігання та протидії булінгу, а також збереження психічного здоров'я дітей, надсилаємо для використання під час </w:t>
      </w:r>
      <w:r>
        <w:rPr/>
        <w:t>освітнього процесу</w:t>
      </w:r>
      <w:r>
        <w:rPr>
          <w:spacing w:val="40"/>
        </w:rPr>
        <w:t> </w:t>
      </w:r>
      <w:r>
        <w:rPr/>
        <w:t>всіма його</w:t>
      </w:r>
      <w:r>
        <w:rPr>
          <w:spacing w:val="40"/>
        </w:rPr>
        <w:t> </w:t>
      </w:r>
      <w:r>
        <w:rPr/>
        <w:t>учасниками </w:t>
      </w:r>
      <w:r>
        <w:rPr>
          <w:b/>
        </w:rPr>
        <w:t>міжвідомчий алгоритм взаємодії щодо превенції та протидії булінгу (цькування)</w:t>
      </w:r>
      <w:r>
        <w:rPr/>
        <w:t>.</w:t>
      </w:r>
    </w:p>
    <w:p>
      <w:pPr>
        <w:pStyle w:val="BodyText"/>
        <w:ind w:left="1560" w:right="139" w:firstLine="567"/>
        <w:jc w:val="both"/>
      </w:pPr>
      <w:r>
        <w:rPr/>
        <w:t>З метою формування безпечної, ненасильницької та відповідальної поведінки</w:t>
      </w:r>
      <w:r>
        <w:rPr>
          <w:spacing w:val="-18"/>
        </w:rPr>
        <w:t> </w:t>
      </w:r>
      <w:r>
        <w:rPr/>
        <w:t>учнів,</w:t>
      </w:r>
      <w:r>
        <w:rPr>
          <w:spacing w:val="-17"/>
        </w:rPr>
        <w:t> </w:t>
      </w:r>
      <w:r>
        <w:rPr/>
        <w:t>підвищення</w:t>
      </w:r>
      <w:r>
        <w:rPr>
          <w:spacing w:val="-18"/>
        </w:rPr>
        <w:t> </w:t>
      </w:r>
      <w:r>
        <w:rPr/>
        <w:t>обізнаності</w:t>
      </w:r>
      <w:r>
        <w:rPr>
          <w:spacing w:val="-17"/>
        </w:rPr>
        <w:t> </w:t>
      </w:r>
      <w:r>
        <w:rPr/>
        <w:t>працівників</w:t>
      </w:r>
      <w:r>
        <w:rPr>
          <w:spacing w:val="-18"/>
        </w:rPr>
        <w:t> </w:t>
      </w:r>
      <w:r>
        <w:rPr/>
        <w:t>закладів</w:t>
      </w:r>
      <w:r>
        <w:rPr>
          <w:spacing w:val="-17"/>
        </w:rPr>
        <w:t> </w:t>
      </w:r>
      <w:r>
        <w:rPr/>
        <w:t>освіти,</w:t>
      </w:r>
      <w:r>
        <w:rPr>
          <w:spacing w:val="-18"/>
        </w:rPr>
        <w:t> </w:t>
      </w:r>
      <w:r>
        <w:rPr/>
        <w:t>батьків</w:t>
      </w:r>
      <w:r>
        <w:rPr>
          <w:spacing w:val="-17"/>
        </w:rPr>
        <w:t> </w:t>
      </w:r>
      <w:r>
        <w:rPr/>
        <w:t>або законних представників дітей щодо запобігання та протидії булінгу, а також збереження психічного здоров’я дітей, надсилаємо для використання під час освітнього процесу міжвідомчий алгоритм взаємодії щодо превенції та протидії булінгу (цькуванню).</w:t>
      </w:r>
    </w:p>
    <w:p>
      <w:pPr>
        <w:pStyle w:val="BodyText"/>
        <w:ind w:left="2269"/>
        <w:jc w:val="both"/>
      </w:pPr>
      <w:r>
        <w:rPr/>
        <w:t>Додаток</w:t>
      </w:r>
      <w:r>
        <w:rPr>
          <w:spacing w:val="-2"/>
        </w:rPr>
        <w:t> </w:t>
      </w:r>
      <w:r>
        <w:rPr/>
        <w:t>на 6 </w:t>
      </w:r>
      <w:r>
        <w:rPr>
          <w:spacing w:val="-4"/>
        </w:rPr>
        <w:t>арк.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Title"/>
        <w:tabs>
          <w:tab w:pos="8577" w:val="left" w:leader="none"/>
        </w:tabs>
      </w:pPr>
      <w:r>
        <w:rPr/>
        <w:t>Заступник</w:t>
      </w:r>
      <w:r>
        <w:rPr>
          <w:spacing w:val="-12"/>
        </w:rPr>
        <w:t> </w:t>
      </w:r>
      <w:r>
        <w:rPr>
          <w:spacing w:val="-2"/>
        </w:rPr>
        <w:t>Міністра</w:t>
      </w:r>
      <w:r>
        <w:rPr/>
        <w:tab/>
        <w:t>Євгенія</w:t>
      </w:r>
      <w:r>
        <w:rPr>
          <w:spacing w:val="-5"/>
        </w:rPr>
        <w:t> </w:t>
      </w:r>
      <w:r>
        <w:rPr>
          <w:spacing w:val="-2"/>
        </w:rPr>
        <w:t>СМІРНОВА</w:t>
      </w:r>
    </w:p>
    <w:p>
      <w:pPr>
        <w:pStyle w:val="BodyText"/>
        <w:spacing w:before="9"/>
        <w:rPr>
          <w:b/>
          <w:sz w:val="16"/>
        </w:rPr>
      </w:pPr>
      <w:r>
        <w:rPr>
          <w:b/>
          <w:sz w:val="16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167228</wp:posOffset>
            </wp:positionH>
            <wp:positionV relativeFrom="paragraph">
              <wp:posOffset>137785</wp:posOffset>
            </wp:positionV>
            <wp:extent cx="4934757" cy="869632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34757" cy="869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10" w:h="16840"/>
      <w:pgMar w:top="360" w:bottom="0" w:left="141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uk-UA" w:eastAsia="en-US" w:bidi="ar-SA"/>
    </w:rPr>
  </w:style>
  <w:style w:styleId="Title" w:type="paragraph">
    <w:name w:val="Title"/>
    <w:basedOn w:val="Normal"/>
    <w:uiPriority w:val="1"/>
    <w:qFormat/>
    <w:pPr>
      <w:ind w:left="1560"/>
    </w:pPr>
    <w:rPr>
      <w:rFonts w:ascii="Times New Roman" w:hAnsi="Times New Roman" w:eastAsia="Times New Roman" w:cs="Times New Roman"/>
      <w:b/>
      <w:bCs/>
      <w:sz w:val="28"/>
      <w:szCs w:val="28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uk-UA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Евтушенко Дмитрий</dc:creator>
  <dcterms:created xsi:type="dcterms:W3CDTF">2025-02-03T08:10:13Z</dcterms:created>
  <dcterms:modified xsi:type="dcterms:W3CDTF">2025-02-03T08:10:13Z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2024-09-19T00:00:00Z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2025-02-03T00:00:00Z</vt:filetime>
  </property>
  <property fmtid="{D5CDD505-2E9C-101B-9397-08002B2CF9AE}" pid="5" name="Producer">
    <vt:lpwstr>Aspose.Words for .NET 22.12.0</vt:lpwstr>
  </property>
</Properties>
</file>